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212121"/>
          <w:sz w:val="21"/>
          <w:szCs w:val="21"/>
        </w:rPr>
        <w:t>Предприятие ООО «НПП «</w:t>
      </w:r>
      <w:proofErr w:type="spellStart"/>
      <w:r>
        <w:rPr>
          <w:rStyle w:val="a3"/>
          <w:rFonts w:ascii="Arial" w:hAnsi="Arial" w:cs="Arial"/>
          <w:i/>
          <w:iCs/>
          <w:color w:val="212121"/>
          <w:sz w:val="21"/>
          <w:szCs w:val="21"/>
        </w:rPr>
        <w:t>Авиагаз-Союз+</w:t>
      </w:r>
      <w:proofErr w:type="spellEnd"/>
      <w:r>
        <w:rPr>
          <w:rStyle w:val="a3"/>
          <w:rFonts w:ascii="Arial" w:hAnsi="Arial" w:cs="Arial"/>
          <w:i/>
          <w:iCs/>
          <w:color w:val="212121"/>
          <w:sz w:val="21"/>
          <w:szCs w:val="21"/>
        </w:rPr>
        <w:t>»</w:t>
      </w:r>
      <w:r>
        <w:rPr>
          <w:rFonts w:ascii="Arial" w:hAnsi="Arial" w:cs="Arial"/>
          <w:color w:val="212121"/>
          <w:sz w:val="21"/>
          <w:szCs w:val="21"/>
        </w:rPr>
        <w:t> специализируется на  разработке и изготовлении параметрического ряда автоматических и автоматизированных газораспределительных станций «Исток» в блочном и блочно-контейнерном исполнении производительностью от 1 до 1 000 тыс. нм</w:t>
      </w:r>
      <w:r>
        <w:rPr>
          <w:rFonts w:ascii="Arial" w:hAnsi="Arial" w:cs="Arial"/>
          <w:color w:val="212121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212121"/>
          <w:sz w:val="21"/>
          <w:szCs w:val="21"/>
        </w:rPr>
        <w:t>/час, регуляторов давления типа "ЛОРД" и другого газотехнологического оборудования.</w:t>
      </w:r>
    </w:p>
    <w:p w:rsidR="00DA29E8" w:rsidRDefault="00DA29E8" w:rsidP="00DA29E8">
      <w:pPr>
        <w:pStyle w:val="a4"/>
        <w:spacing w:after="240" w:line="315" w:lineRule="atLeast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 составе АГРС «Исток»   применяется  оборудование, разработанное и производимое предприятием:</w:t>
      </w:r>
      <w:r>
        <w:rPr>
          <w:rFonts w:ascii="Arial" w:hAnsi="Arial" w:cs="Arial"/>
          <w:color w:val="212121"/>
          <w:sz w:val="21"/>
          <w:szCs w:val="21"/>
        </w:rPr>
        <w:br/>
        <w:t>- подогреватели газа  ПГТА;</w:t>
      </w:r>
      <w:r>
        <w:rPr>
          <w:rFonts w:ascii="Arial" w:hAnsi="Arial" w:cs="Arial"/>
          <w:color w:val="212121"/>
          <w:sz w:val="21"/>
          <w:szCs w:val="21"/>
        </w:rPr>
        <w:br/>
        <w:t>- блоки очистки газа «Исток»;</w:t>
      </w:r>
      <w:r>
        <w:rPr>
          <w:rFonts w:ascii="Arial" w:hAnsi="Arial" w:cs="Arial"/>
          <w:color w:val="212121"/>
          <w:sz w:val="21"/>
          <w:szCs w:val="21"/>
        </w:rPr>
        <w:br/>
        <w:t>- блоки подготовки топливного и пускового газа «Исток»;</w:t>
      </w:r>
      <w:r>
        <w:rPr>
          <w:rFonts w:ascii="Arial" w:hAnsi="Arial" w:cs="Arial"/>
          <w:color w:val="212121"/>
          <w:sz w:val="21"/>
          <w:szCs w:val="21"/>
        </w:rPr>
        <w:br/>
        <w:t>- блоки подготовки импульсного газа «Исток»;</w:t>
      </w:r>
      <w:r>
        <w:rPr>
          <w:rFonts w:ascii="Arial" w:hAnsi="Arial" w:cs="Arial"/>
          <w:color w:val="212121"/>
          <w:sz w:val="21"/>
          <w:szCs w:val="21"/>
        </w:rPr>
        <w:br/>
        <w:t>- блоки редуцирования газа «Исток»;</w:t>
      </w:r>
      <w:r>
        <w:rPr>
          <w:rFonts w:ascii="Arial" w:hAnsi="Arial" w:cs="Arial"/>
          <w:color w:val="212121"/>
          <w:sz w:val="21"/>
          <w:szCs w:val="21"/>
        </w:rPr>
        <w:br/>
        <w:t>- система управления КИУ «Исток-СМ»;</w:t>
      </w:r>
      <w:r>
        <w:rPr>
          <w:rFonts w:ascii="Arial" w:hAnsi="Arial" w:cs="Arial"/>
          <w:color w:val="212121"/>
          <w:sz w:val="21"/>
          <w:szCs w:val="21"/>
        </w:rPr>
        <w:br/>
        <w:t xml:space="preserve">- блоки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одоризации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газа «Исток»;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Оборудование АГРС «Исток» унифицировано для оснащения газораспределительных станций практически любой производительности и прошло проверку временем на предприятиях транспортировки газа ОАО «Газпром».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 В 2008 г. оборудование АГРС «Исток» прошло квалификационные испытания на ГРК «Затон» ООО «Газпром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трансгаз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Уфа».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Дочерние предприятия ОАО «Газпром» широко применяют технологические блоки «Исток» для целей капитального ремонта ГРС. Предприятие способно перевести на новый уровень любую старую ГРС  за один-три года, превратив ее в автоматическую станцию путем поэтапной блочной замены устаревшего оборудования в объеме капитального ремонта.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Специалисты предприятия выполняют весь комплекс работ, начиная с проектирования оборудования до сдачи его Заказчику, в том числе: расчеты, проектирование, изготовление, испытания, монтаж оборудования, пусконаладочные работы. Осуществляется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постгарантийное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обслуживание с возможной модернизацией ранее изготовленного оборудования с переводом его на более высокий технический уровень.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ГЕОГРАФИЯ ПОСТАВОК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noProof/>
          <w:color w:val="212121"/>
          <w:sz w:val="21"/>
          <w:szCs w:val="21"/>
        </w:rPr>
        <w:lastRenderedPageBreak/>
        <w:drawing>
          <wp:inline distT="0" distB="0" distL="0" distR="0">
            <wp:extent cx="4267200" cy="2505075"/>
            <wp:effectExtent l="19050" t="0" r="0" b="0"/>
            <wp:docPr id="1" name="Рисунок 1" descr="http://www.agrs.ru/images/geografiya_postavok_yarl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s.ru/images/geografiya_postavok_yarl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Предприятие ООО «НПП «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Авиагаз-Союз+</w:t>
      </w:r>
      <w:proofErr w:type="spellEnd"/>
      <w:r>
        <w:rPr>
          <w:rFonts w:ascii="Arial" w:hAnsi="Arial" w:cs="Arial"/>
          <w:color w:val="212121"/>
          <w:sz w:val="21"/>
          <w:szCs w:val="21"/>
        </w:rPr>
        <w:t>» является членом Ассоциации производителей оборудования «Новые технологии газовой отрасли».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Предприятие имеет более 40 патентов, защищающих разработки нашего предприятия  и подтверждающих высокий уровень изделий и агрегатов.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Style w:val="a3"/>
          <w:rFonts w:ascii="Arial" w:hAnsi="Arial" w:cs="Arial"/>
          <w:color w:val="212121"/>
          <w:sz w:val="21"/>
          <w:szCs w:val="21"/>
        </w:rPr>
        <w:t>Продукция предприятия включена в «Реестр оборудования, применяемого на объектах ГРС, характеристики которого соответствуют техническим требованиям ОАО «Газпром».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Style w:val="a3"/>
          <w:rFonts w:ascii="Arial" w:hAnsi="Arial" w:cs="Arial"/>
          <w:color w:val="212121"/>
          <w:sz w:val="21"/>
          <w:szCs w:val="21"/>
        </w:rPr>
        <w:t>ИЗ ИСТОРИИ ...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ООО «Научно-производственное предприятие «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Авиагаз-Союз+</w:t>
      </w:r>
      <w:proofErr w:type="spellEnd"/>
      <w:r>
        <w:rPr>
          <w:rFonts w:ascii="Arial" w:hAnsi="Arial" w:cs="Arial"/>
          <w:color w:val="212121"/>
          <w:sz w:val="21"/>
          <w:szCs w:val="21"/>
        </w:rPr>
        <w:t>» было создано в 1995 году в форме дочернего унитарного предприятия - оборонного ОКБ «Союз». В 2002 году преобразовано в общество с ограниченной ответственностью «НПП «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Авиагаз-Союз+</w:t>
      </w:r>
      <w:proofErr w:type="spellEnd"/>
      <w:r>
        <w:rPr>
          <w:rFonts w:ascii="Arial" w:hAnsi="Arial" w:cs="Arial"/>
          <w:color w:val="212121"/>
          <w:sz w:val="21"/>
          <w:szCs w:val="21"/>
        </w:rPr>
        <w:t>».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 1995 году группа разработчиков Казанского ОКБ "Союз" в инициативном порядке разработала поршневой разгруженный линейно - осевой регулятор давления, в дальнейшем получивший обозначение "ЛОРД".</w:t>
      </w:r>
      <w:r>
        <w:rPr>
          <w:rFonts w:ascii="Arial" w:hAnsi="Arial" w:cs="Arial"/>
          <w:color w:val="212121"/>
          <w:sz w:val="21"/>
          <w:szCs w:val="21"/>
        </w:rPr>
        <w:br/>
        <w:t>Прототипом этого регулятора являлся редуктор давления, разработанный для одного из оборонных заказов.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 последующие два года «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ЛОРДы</w:t>
      </w:r>
      <w:proofErr w:type="spellEnd"/>
      <w:r>
        <w:rPr>
          <w:rFonts w:ascii="Arial" w:hAnsi="Arial" w:cs="Arial"/>
          <w:color w:val="212121"/>
          <w:sz w:val="21"/>
          <w:szCs w:val="21"/>
        </w:rPr>
        <w:t>», переданные в эксплуатацию в несколько газотранспортных предприятий РАО "Газпром" нашли признание как малогабаритные, легкие, удобные в эксплуатации и малошумные агрегаты.</w:t>
      </w:r>
      <w:r>
        <w:rPr>
          <w:rFonts w:ascii="Arial" w:hAnsi="Arial" w:cs="Arial"/>
          <w:color w:val="212121"/>
          <w:sz w:val="21"/>
          <w:szCs w:val="21"/>
        </w:rPr>
        <w:br/>
        <w:t xml:space="preserve">В 1997 году регуляторы "ЛОРД" прошли межведомственные испытания, а впоследствии был создан типовой ряд регуляторов как одиночных, так и объединенных в модули спаренных регуляторов и модулей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отсекателей-регуляторов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давления, совмещающих еще и функции защиты от превышения или понижения давления.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В 1996 г. управление транспортировки газа РАО "Газпром" выдало техническое задание на разработку автоматической газораспределительной станции на базе регуляторов «ЛОРД», а </w:t>
      </w:r>
      <w:r>
        <w:rPr>
          <w:rFonts w:ascii="Arial" w:hAnsi="Arial" w:cs="Arial"/>
          <w:color w:val="212121"/>
          <w:sz w:val="21"/>
          <w:szCs w:val="21"/>
        </w:rPr>
        <w:lastRenderedPageBreak/>
        <w:t>уже в декабре 1998 г. она прошла межведомственные испытания в ООО «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Таттрансгаз</w:t>
      </w:r>
      <w:proofErr w:type="spellEnd"/>
      <w:r>
        <w:rPr>
          <w:rFonts w:ascii="Arial" w:hAnsi="Arial" w:cs="Arial"/>
          <w:color w:val="212121"/>
          <w:sz w:val="21"/>
          <w:szCs w:val="21"/>
        </w:rPr>
        <w:t>» и получила разрешение на выпуск опытной партии АГРС "Исток" на расход газа до 50 000 нм3/час. Эта станция была спроектирована на основе безлюдной технологии и оснащена самым современным отечественным и импортным оборудованием. Работая под управлением компьютера, она полностью соответствовала требованиям, предъявленным к подобной технике у нас и за рубежом, в полном соответствии с нормативной документацией.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Первая промышленная АГРС «Исток» была введена в эксплуатацию в 1999 году в ООО «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Мострансгаз</w:t>
      </w:r>
      <w:proofErr w:type="spellEnd"/>
      <w:r>
        <w:rPr>
          <w:rFonts w:ascii="Arial" w:hAnsi="Arial" w:cs="Arial"/>
          <w:color w:val="212121"/>
          <w:sz w:val="21"/>
          <w:szCs w:val="21"/>
        </w:rPr>
        <w:t>». За разработку, освоение и внедрение параметрического ряда автоматических газораспределительных станций «Исток», группе работников предприятия была присвоена премия ОАО «Газпром» за 2001 год – высшая награда ОАО «Газпром».</w:t>
      </w:r>
    </w:p>
    <w:p w:rsidR="00DA29E8" w:rsidRDefault="00DA29E8" w:rsidP="00DA29E8">
      <w:pPr>
        <w:pStyle w:val="a4"/>
        <w:spacing w:after="240" w:line="315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На сегодняшний день предприятием разработано оборудование АГРС «Исток» с </w:t>
      </w:r>
      <w:r>
        <w:rPr>
          <w:rStyle w:val="a3"/>
          <w:rFonts w:ascii="Arial" w:hAnsi="Arial" w:cs="Arial"/>
          <w:color w:val="212121"/>
          <w:sz w:val="21"/>
          <w:szCs w:val="21"/>
        </w:rPr>
        <w:t> входным давлением газа до 12 МПа, </w:t>
      </w:r>
      <w:r>
        <w:rPr>
          <w:rFonts w:ascii="Arial" w:hAnsi="Arial" w:cs="Arial"/>
          <w:color w:val="212121"/>
          <w:sz w:val="21"/>
          <w:szCs w:val="21"/>
        </w:rPr>
        <w:t xml:space="preserve">что является большим шагом в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совремненную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технологию транспортировки газа.</w:t>
      </w:r>
    </w:p>
    <w:p w:rsidR="004767DE" w:rsidRDefault="004767DE"/>
    <w:sectPr w:rsidR="004767DE" w:rsidSect="0047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E8"/>
    <w:rsid w:val="004767DE"/>
    <w:rsid w:val="00DA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9E8"/>
    <w:rPr>
      <w:b/>
      <w:bCs/>
    </w:rPr>
  </w:style>
  <w:style w:type="paragraph" w:styleId="a4">
    <w:name w:val="Normal (Web)"/>
    <w:basedOn w:val="a"/>
    <w:uiPriority w:val="99"/>
    <w:semiHidden/>
    <w:unhideWhenUsed/>
    <w:rsid w:val="00DA29E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961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366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Mahc</dc:creator>
  <cp:lastModifiedBy>Mahc</cp:lastModifiedBy>
  <cp:revision>1</cp:revision>
  <dcterms:created xsi:type="dcterms:W3CDTF">2015-12-20T06:36:00Z</dcterms:created>
  <dcterms:modified xsi:type="dcterms:W3CDTF">2015-12-20T06:37:00Z</dcterms:modified>
</cp:coreProperties>
</file>